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771AD" w14:textId="77777777" w:rsidR="007B1C26" w:rsidRPr="00716E0D" w:rsidRDefault="007B1C26" w:rsidP="007B1C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0CECE" w:themeFill="background2" w:themeFillShade="E6"/>
        <w:spacing w:after="0" w:line="276" w:lineRule="auto"/>
        <w:jc w:val="center"/>
        <w:textAlignment w:val="baseline"/>
        <w:rPr>
          <w:rFonts w:ascii="Mongolian Baiti" w:eastAsia="Times New Roman" w:hAnsi="Mongolian Baiti" w:cs="Mongolian Baiti"/>
          <w:b/>
          <w:bCs/>
          <w:color w:val="000000"/>
          <w:sz w:val="4"/>
          <w:szCs w:val="20"/>
          <w:bdr w:val="none" w:sz="0" w:space="0" w:color="auto" w:frame="1"/>
          <w:lang w:eastAsia="it-IT"/>
        </w:rPr>
      </w:pPr>
    </w:p>
    <w:p w14:paraId="70E0AA79" w14:textId="77777777" w:rsidR="007E7AA6" w:rsidRPr="00BE5AE1" w:rsidRDefault="007B1C26" w:rsidP="007B1C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0CECE" w:themeFill="background2" w:themeFillShade="E6"/>
        <w:spacing w:after="0" w:line="276" w:lineRule="auto"/>
        <w:jc w:val="center"/>
        <w:textAlignment w:val="baseline"/>
        <w:rPr>
          <w:rFonts w:ascii="Garamond" w:eastAsia="Times New Roman" w:hAnsi="Garamond" w:cs="Mongolian Baiti"/>
          <w:b/>
          <w:bCs/>
          <w:color w:val="000000"/>
          <w:sz w:val="30"/>
          <w:szCs w:val="30"/>
          <w:bdr w:val="none" w:sz="0" w:space="0" w:color="auto" w:frame="1"/>
          <w:lang w:eastAsia="it-IT"/>
        </w:rPr>
      </w:pPr>
      <w:r w:rsidRPr="00BE5AE1">
        <w:rPr>
          <w:rFonts w:ascii="Garamond" w:eastAsia="Times New Roman" w:hAnsi="Garamond" w:cs="Mongolian Baiti"/>
          <w:b/>
          <w:bCs/>
          <w:color w:val="000000"/>
          <w:sz w:val="30"/>
          <w:szCs w:val="30"/>
          <w:bdr w:val="none" w:sz="0" w:space="0" w:color="auto" w:frame="1"/>
          <w:lang w:eastAsia="it-IT"/>
        </w:rPr>
        <w:t xml:space="preserve">INFORMATIVA </w:t>
      </w:r>
      <w:r w:rsidR="007E7AA6" w:rsidRPr="00BE5AE1">
        <w:rPr>
          <w:rFonts w:ascii="Garamond" w:eastAsia="Times New Roman" w:hAnsi="Garamond" w:cs="Mongolian Baiti"/>
          <w:b/>
          <w:bCs/>
          <w:color w:val="000000"/>
          <w:sz w:val="30"/>
          <w:szCs w:val="30"/>
          <w:bdr w:val="none" w:sz="0" w:space="0" w:color="auto" w:frame="1"/>
          <w:lang w:eastAsia="it-IT"/>
        </w:rPr>
        <w:t xml:space="preserve">SUL TRATTAMENTO DEI DATI PERSONALI </w:t>
      </w:r>
    </w:p>
    <w:p w14:paraId="75F8DFBC" w14:textId="1F9EBFD4" w:rsidR="00E53984" w:rsidRDefault="007E7AA6" w:rsidP="007B1C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0CECE" w:themeFill="background2" w:themeFillShade="E6"/>
        <w:spacing w:after="0" w:line="276" w:lineRule="auto"/>
        <w:jc w:val="center"/>
        <w:textAlignment w:val="baseline"/>
        <w:rPr>
          <w:rFonts w:ascii="Garamond" w:eastAsia="Times New Roman" w:hAnsi="Garamond" w:cs="Mongolian Baiti"/>
          <w:color w:val="000000"/>
          <w:sz w:val="24"/>
          <w:bdr w:val="none" w:sz="0" w:space="0" w:color="auto" w:frame="1"/>
          <w:lang w:eastAsia="it-IT"/>
        </w:rPr>
      </w:pPr>
      <w:r w:rsidRPr="00BE5AE1">
        <w:rPr>
          <w:rFonts w:ascii="Garamond" w:eastAsia="Times New Roman" w:hAnsi="Garamond" w:cs="Mongolian Baiti"/>
          <w:color w:val="000000"/>
          <w:sz w:val="24"/>
          <w:bdr w:val="none" w:sz="0" w:space="0" w:color="auto" w:frame="1"/>
          <w:lang w:eastAsia="it-IT"/>
        </w:rPr>
        <w:t>ai sensi degli artt. 13 e 14 del Reg</w:t>
      </w:r>
      <w:r w:rsidR="00BE5AE1">
        <w:rPr>
          <w:rFonts w:ascii="Garamond" w:eastAsia="Times New Roman" w:hAnsi="Garamond" w:cs="Mongolian Baiti"/>
          <w:color w:val="000000"/>
          <w:sz w:val="24"/>
          <w:bdr w:val="none" w:sz="0" w:space="0" w:color="auto" w:frame="1"/>
          <w:lang w:eastAsia="it-IT"/>
        </w:rPr>
        <w:t>.</w:t>
      </w:r>
      <w:r w:rsidRPr="00BE5AE1">
        <w:rPr>
          <w:rFonts w:ascii="Garamond" w:eastAsia="Times New Roman" w:hAnsi="Garamond" w:cs="Mongolian Baiti"/>
          <w:color w:val="000000"/>
          <w:sz w:val="24"/>
          <w:bdr w:val="none" w:sz="0" w:space="0" w:color="auto" w:frame="1"/>
          <w:lang w:eastAsia="it-IT"/>
        </w:rPr>
        <w:t xml:space="preserve"> UE 679/2016</w:t>
      </w:r>
      <w:r w:rsidR="00BE5AE1">
        <w:rPr>
          <w:rFonts w:ascii="Garamond" w:eastAsia="Times New Roman" w:hAnsi="Garamond" w:cs="Mongolian Baiti"/>
          <w:color w:val="000000"/>
          <w:sz w:val="24"/>
          <w:bdr w:val="none" w:sz="0" w:space="0" w:color="auto" w:frame="1"/>
          <w:lang w:eastAsia="it-IT"/>
        </w:rPr>
        <w:t xml:space="preserve"> (GDPR)</w:t>
      </w:r>
      <w:r w:rsidRPr="00BE5AE1">
        <w:rPr>
          <w:rFonts w:ascii="Garamond" w:eastAsia="Times New Roman" w:hAnsi="Garamond" w:cs="Mongolian Baiti"/>
          <w:color w:val="000000"/>
          <w:sz w:val="24"/>
          <w:bdr w:val="none" w:sz="0" w:space="0" w:color="auto" w:frame="1"/>
          <w:lang w:eastAsia="it-IT"/>
        </w:rPr>
        <w:t xml:space="preserve"> e del D.Lgs.196/2003 e ss.mm.ii.</w:t>
      </w:r>
    </w:p>
    <w:p w14:paraId="2831F785" w14:textId="6CB006EC" w:rsidR="00716E0D" w:rsidRPr="00716E0D" w:rsidRDefault="00716E0D" w:rsidP="007B1C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0CECE" w:themeFill="background2" w:themeFillShade="E6"/>
        <w:spacing w:after="0" w:line="276" w:lineRule="auto"/>
        <w:jc w:val="center"/>
        <w:textAlignment w:val="baseline"/>
        <w:rPr>
          <w:rFonts w:ascii="Garamond" w:eastAsia="Times New Roman" w:hAnsi="Garamond" w:cs="Mongolian Baiti"/>
          <w:color w:val="000000" w:themeColor="text1"/>
          <w:sz w:val="24"/>
          <w:bdr w:val="none" w:sz="0" w:space="0" w:color="auto" w:frame="1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aramond" w:eastAsia="Times New Roman" w:hAnsi="Garamond" w:cs="Mongolian Baiti"/>
          <w:color w:val="000000" w:themeColor="text1"/>
          <w:sz w:val="24"/>
          <w:bdr w:val="none" w:sz="0" w:space="0" w:color="auto" w:frame="1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716E0D">
        <w:rPr>
          <w:rFonts w:ascii="Garamond" w:eastAsia="Times New Roman" w:hAnsi="Garamond" w:cs="Mongolian Baiti"/>
          <w:color w:val="000000" w:themeColor="text1"/>
          <w:sz w:val="24"/>
          <w:bdr w:val="none" w:sz="0" w:space="0" w:color="auto" w:frame="1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RICHIESTE DI CONTRIBUTI E PATROCINI GRATUITI</w:t>
      </w:r>
      <w:r>
        <w:rPr>
          <w:rFonts w:ascii="Garamond" w:eastAsia="Times New Roman" w:hAnsi="Garamond" w:cs="Mongolian Baiti"/>
          <w:color w:val="000000" w:themeColor="text1"/>
          <w:sz w:val="24"/>
          <w:bdr w:val="none" w:sz="0" w:space="0" w:color="auto" w:frame="1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</w:p>
    <w:p w14:paraId="67AC3232" w14:textId="77777777" w:rsidR="002F7C37" w:rsidRPr="00716E0D" w:rsidRDefault="002F7C37" w:rsidP="007B1C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0CECE" w:themeFill="background2" w:themeFillShade="E6"/>
        <w:spacing w:after="0" w:line="276" w:lineRule="auto"/>
        <w:jc w:val="center"/>
        <w:textAlignment w:val="baseline"/>
        <w:rPr>
          <w:rFonts w:ascii="Mongolian Baiti" w:eastAsia="Times New Roman" w:hAnsi="Mongolian Baiti" w:cs="Mongolian Baiti"/>
          <w:b/>
          <w:bCs/>
          <w:color w:val="000000"/>
          <w:sz w:val="4"/>
          <w:szCs w:val="20"/>
          <w:bdr w:val="none" w:sz="0" w:space="0" w:color="auto" w:frame="1"/>
          <w:lang w:eastAsia="it-IT"/>
        </w:rPr>
      </w:pPr>
    </w:p>
    <w:p w14:paraId="69FF408A" w14:textId="3BEB0FE1" w:rsidR="00716E0D" w:rsidRPr="002E79B4" w:rsidRDefault="00E53984" w:rsidP="002E79B4">
      <w:pPr>
        <w:spacing w:after="0" w:line="276" w:lineRule="auto"/>
        <w:textAlignment w:val="baseline"/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</w:pPr>
      <w:r w:rsidRPr="00E53984">
        <w:rPr>
          <w:rFonts w:ascii="Mongolian Baiti" w:eastAsia="Times New Roman" w:hAnsi="Mongolian Baiti" w:cs="Mongolian Baiti"/>
          <w:color w:val="000000"/>
          <w:sz w:val="24"/>
          <w:szCs w:val="24"/>
          <w:lang w:eastAsia="it-IT"/>
        </w:rPr>
        <w:t> </w:t>
      </w:r>
    </w:p>
    <w:p w14:paraId="01C93910" w14:textId="01B284E6" w:rsidR="00716E0D" w:rsidRPr="002E79B4" w:rsidRDefault="00716E0D" w:rsidP="00716E0D">
      <w:pPr>
        <w:spacing w:before="120" w:after="60" w:line="276" w:lineRule="auto"/>
        <w:ind w:left="28" w:right="57"/>
        <w:jc w:val="both"/>
        <w:textAlignment w:val="baseline"/>
        <w:rPr>
          <w:rFonts w:ascii="Garamond" w:eastAsia="Times New Roman" w:hAnsi="Garamond" w:cs="Mongolian Baiti"/>
          <w:b/>
          <w:bCs/>
          <w:color w:val="000000"/>
          <w:sz w:val="24"/>
          <w:szCs w:val="24"/>
          <w:lang w:eastAsia="it-IT"/>
        </w:rPr>
      </w:pPr>
      <w:r w:rsidRPr="002E79B4">
        <w:rPr>
          <w:rFonts w:ascii="Garamond" w:eastAsia="Times New Roman" w:hAnsi="Garamond" w:cs="Mongolian Baiti"/>
          <w:b/>
          <w:bCs/>
          <w:color w:val="000000"/>
          <w:sz w:val="24"/>
          <w:szCs w:val="24"/>
          <w:lang w:eastAsia="it-IT"/>
        </w:rPr>
        <w:t>PREMESSA</w:t>
      </w:r>
    </w:p>
    <w:p w14:paraId="4D811C4F" w14:textId="62F0F992" w:rsidR="00E53984" w:rsidRPr="002E79B4" w:rsidRDefault="00E53984" w:rsidP="006D6388">
      <w:pPr>
        <w:spacing w:after="40" w:line="276" w:lineRule="auto"/>
        <w:ind w:left="28" w:right="57"/>
        <w:jc w:val="both"/>
        <w:textAlignment w:val="baseline"/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</w:pPr>
      <w:r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Il </w:t>
      </w:r>
      <w:r w:rsidR="00E0040E" w:rsidRPr="002E79B4">
        <w:rPr>
          <w:rFonts w:ascii="Garamond" w:eastAsia="Times New Roman" w:hAnsi="Garamond" w:cs="Mongolian Baiti"/>
          <w:bCs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Consiglio Regionale della Basilicata</w:t>
      </w:r>
      <w:r w:rsidR="00890E67"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, </w:t>
      </w:r>
      <w:r w:rsidR="00E0040E"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con sede in Via Vincenzo Verrastro, 6 - 85100 Potenza (PZ), C.F.: 96016400762 - Telefono: 0971.661111 - PEC:</w:t>
      </w:r>
      <w:r w:rsidR="00716E0D" w:rsidRPr="002E79B4">
        <w:rPr>
          <w:rFonts w:ascii="Garamond" w:hAnsi="Garamond"/>
        </w:rPr>
        <w:t xml:space="preserve"> </w:t>
      </w:r>
      <w:hyperlink r:id="rId7" w:history="1">
        <w:r w:rsidR="00716E0D" w:rsidRPr="002E79B4">
          <w:rPr>
            <w:rStyle w:val="Collegamentoipertestuale"/>
            <w:rFonts w:ascii="Garamond" w:eastAsia="Times New Roman" w:hAnsi="Garamond" w:cs="Mongolian Baiti"/>
            <w:sz w:val="24"/>
            <w:szCs w:val="24"/>
            <w:lang w:eastAsia="it-IT"/>
          </w:rPr>
          <w:t>ufficiosegreteriaudp@pec.consiglio.basilicata.it</w:t>
        </w:r>
      </w:hyperlink>
      <w:r w:rsidR="00E0040E"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,</w:t>
      </w:r>
      <w:r w:rsidR="00716E0D"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</w:t>
      </w:r>
      <w:r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in qualità di Titolare del trattamento dei dati </w:t>
      </w:r>
      <w:r w:rsidR="00890E67"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(di seguito “Titolare”), </w:t>
      </w:r>
      <w:r w:rsidR="00961BD1"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ai sensi del Re</w:t>
      </w:r>
      <w:r w:rsidR="006E2A0D"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g</w:t>
      </w:r>
      <w:r w:rsidR="003C55E3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olamento</w:t>
      </w:r>
      <w:r w:rsidR="00961BD1"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UE 679/2016 (di seguito “GDPR”)</w:t>
      </w:r>
      <w:r w:rsidR="00BE5AE1"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e della normativa nazionale</w:t>
      </w:r>
      <w:r w:rsidR="003C55E3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,</w:t>
      </w:r>
      <w:r w:rsidR="00BE5AE1"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</w:t>
      </w:r>
      <w:r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La informa che i suoi dati saranno trattati con le modalità e per le finalità seguenti</w:t>
      </w:r>
      <w:r w:rsidR="00961BD1"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,</w:t>
      </w:r>
      <w:r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e mette in evidenza i diritti di cui Lei gode in qualità di soggetto “</w:t>
      </w:r>
      <w:r w:rsidR="00F26C41"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Interessato</w:t>
      </w:r>
      <w:r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”.</w:t>
      </w:r>
    </w:p>
    <w:p w14:paraId="53B8819B" w14:textId="73239A89" w:rsidR="00716E0D" w:rsidRPr="002E79B4" w:rsidRDefault="00716E0D" w:rsidP="00716E0D">
      <w:pPr>
        <w:spacing w:before="120" w:after="60" w:line="276" w:lineRule="auto"/>
        <w:ind w:left="28" w:right="57"/>
        <w:jc w:val="both"/>
        <w:textAlignment w:val="baseline"/>
        <w:rPr>
          <w:rFonts w:ascii="Garamond" w:eastAsia="Times New Roman" w:hAnsi="Garamond" w:cs="Mongolian Baiti"/>
          <w:b/>
          <w:bCs/>
          <w:color w:val="000000"/>
          <w:sz w:val="24"/>
          <w:szCs w:val="24"/>
          <w:lang w:eastAsia="it-IT"/>
        </w:rPr>
      </w:pPr>
      <w:r w:rsidRPr="002E79B4">
        <w:rPr>
          <w:rFonts w:ascii="Garamond" w:eastAsia="Times New Roman" w:hAnsi="Garamond" w:cs="Mongolian Baiti"/>
          <w:b/>
          <w:bCs/>
          <w:color w:val="000000"/>
          <w:sz w:val="24"/>
          <w:szCs w:val="24"/>
          <w:lang w:eastAsia="it-IT"/>
        </w:rPr>
        <w:t>FINALITÀ DEL TRATTAMENTO</w:t>
      </w:r>
      <w:r w:rsidR="00BA4A0D" w:rsidRPr="002E79B4">
        <w:rPr>
          <w:rFonts w:ascii="Garamond" w:eastAsia="Times New Roman" w:hAnsi="Garamond" w:cs="Mongolian Baiti"/>
          <w:b/>
          <w:bCs/>
          <w:color w:val="000000"/>
          <w:sz w:val="24"/>
          <w:szCs w:val="24"/>
          <w:lang w:eastAsia="it-IT"/>
        </w:rPr>
        <w:t xml:space="preserve"> E BASE GIURIDICA</w:t>
      </w:r>
    </w:p>
    <w:p w14:paraId="1F0E0D93" w14:textId="77777777" w:rsidR="00BA4A0D" w:rsidRPr="002E79B4" w:rsidRDefault="00716E0D" w:rsidP="005858D5">
      <w:pPr>
        <w:spacing w:after="40" w:line="276" w:lineRule="auto"/>
        <w:ind w:left="28" w:right="57"/>
        <w:jc w:val="both"/>
        <w:textAlignment w:val="baseline"/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</w:pPr>
      <w:r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Tutti i dati personali forniti</w:t>
      </w:r>
      <w:r w:rsidR="000E78AE"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e/o raccolti</w:t>
      </w:r>
      <w:r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, saranno oggetto di trattamento</w:t>
      </w:r>
      <w:r w:rsidR="00BA4A0D"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</w:t>
      </w:r>
      <w:r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per lo svolgimento di tutte le funzioni istituzionali connesse alle attività</w:t>
      </w:r>
      <w:r w:rsidR="000E78AE"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</w:t>
      </w:r>
      <w:r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finalizzate alla</w:t>
      </w:r>
      <w:r w:rsidR="000E78AE"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</w:t>
      </w:r>
      <w:r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concessione </w:t>
      </w:r>
      <w:r w:rsidR="000E78AE"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contributi economici</w:t>
      </w:r>
      <w:r w:rsidR="000E78AE" w:rsidRPr="002E79B4">
        <w:rPr>
          <w:rFonts w:ascii="Garamond" w:hAnsi="Garamond"/>
        </w:rPr>
        <w:t>/</w:t>
      </w:r>
      <w:r w:rsidR="000E78AE"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sovvenzioni</w:t>
      </w:r>
      <w:r w:rsidR="000E78AE"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/</w:t>
      </w:r>
      <w:r w:rsidR="000E78AE"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sussidi o premi</w:t>
      </w:r>
      <w:r w:rsidR="000E78AE"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(</w:t>
      </w:r>
      <w:r w:rsidR="000E78AE"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per convegni, indagini conoscitive, studi, manifestazioni</w:t>
      </w:r>
      <w:r w:rsidR="000E78AE"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, </w:t>
      </w:r>
      <w:r w:rsidR="000E78AE"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ricerche ed altre attività per fini istituzionali</w:t>
      </w:r>
      <w:r w:rsidR="000E78AE"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)</w:t>
      </w:r>
      <w:r w:rsidR="000E78AE"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</w:t>
      </w:r>
      <w:r w:rsidR="000E78AE"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e </w:t>
      </w:r>
      <w:r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di patrocinio gratuito del Consiglio regionale, secondo quanto previsto dalla</w:t>
      </w:r>
      <w:r w:rsidR="000E78AE"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Legge Regionale </w:t>
      </w:r>
      <w:r w:rsidR="000E78AE"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n. 13 del 22 giugno 1973 </w:t>
      </w:r>
      <w:r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e dalle </w:t>
      </w:r>
      <w:r w:rsidRPr="002E79B4">
        <w:rPr>
          <w:rFonts w:ascii="Garamond" w:eastAsia="Times New Roman" w:hAnsi="Garamond" w:cs="Mongolian Baiti"/>
          <w:color w:val="000000"/>
          <w:sz w:val="24"/>
          <w:szCs w:val="24"/>
          <w:highlight w:val="yellow"/>
          <w:lang w:eastAsia="it-IT"/>
        </w:rPr>
        <w:t>conseguenti DUP di attuazione</w:t>
      </w:r>
      <w:r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.</w:t>
      </w:r>
      <w:r w:rsidR="000E78AE"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</w:t>
      </w:r>
    </w:p>
    <w:p w14:paraId="6FDE97A4" w14:textId="5EDD2C18" w:rsidR="00BA4A0D" w:rsidRPr="002E79B4" w:rsidRDefault="00BA4A0D" w:rsidP="00BA4A0D">
      <w:pPr>
        <w:spacing w:after="40" w:line="276" w:lineRule="auto"/>
        <w:ind w:left="28" w:right="57"/>
        <w:jc w:val="both"/>
        <w:textAlignment w:val="baseline"/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</w:pPr>
      <w:r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Il trattamento dei dati viene effettuato dal </w:t>
      </w:r>
      <w:r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Titolare</w:t>
      </w:r>
      <w:r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per lo svolgimento di funzioni istituzionali e, pertanto, ai sensi dell’art. 6 comma 1 lett. e)</w:t>
      </w:r>
      <w:r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del GDPR</w:t>
      </w:r>
      <w:r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non necessita del suo consenso. </w:t>
      </w:r>
    </w:p>
    <w:p w14:paraId="119CDF9A" w14:textId="3116B813" w:rsidR="0096175F" w:rsidRPr="002E79B4" w:rsidRDefault="0096175F" w:rsidP="0096175F">
      <w:pPr>
        <w:spacing w:before="120" w:after="60" w:line="276" w:lineRule="auto"/>
        <w:ind w:left="28" w:right="57"/>
        <w:jc w:val="both"/>
        <w:textAlignment w:val="baseline"/>
        <w:rPr>
          <w:rFonts w:ascii="Garamond" w:eastAsia="Times New Roman" w:hAnsi="Garamond" w:cs="Mongolian Baiti"/>
          <w:b/>
          <w:bCs/>
          <w:color w:val="000000"/>
          <w:sz w:val="24"/>
          <w:szCs w:val="24"/>
          <w:lang w:eastAsia="it-IT"/>
        </w:rPr>
      </w:pPr>
      <w:r w:rsidRPr="002E79B4">
        <w:rPr>
          <w:rFonts w:ascii="Garamond" w:eastAsia="Times New Roman" w:hAnsi="Garamond" w:cs="Mongolian Baiti"/>
          <w:b/>
          <w:bCs/>
          <w:color w:val="000000"/>
          <w:sz w:val="24"/>
          <w:szCs w:val="24"/>
          <w:lang w:eastAsia="it-IT"/>
        </w:rPr>
        <w:t>DATI OGGETTO DEL TRATTAMENTO</w:t>
      </w:r>
    </w:p>
    <w:p w14:paraId="4A3ADEA7" w14:textId="77777777" w:rsidR="0096175F" w:rsidRPr="002E79B4" w:rsidRDefault="0096175F" w:rsidP="0096175F">
      <w:pPr>
        <w:spacing w:after="40" w:line="276" w:lineRule="auto"/>
        <w:ind w:left="28" w:right="57"/>
        <w:jc w:val="both"/>
        <w:textAlignment w:val="baseline"/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</w:pPr>
      <w:r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Il trattamento riguarda le seguenti categorie di dati:</w:t>
      </w:r>
    </w:p>
    <w:p w14:paraId="4AD47D4B" w14:textId="77777777" w:rsidR="0096175F" w:rsidRPr="002E79B4" w:rsidRDefault="0096175F" w:rsidP="0096175F">
      <w:pPr>
        <w:pStyle w:val="Paragrafoelenco"/>
        <w:numPr>
          <w:ilvl w:val="0"/>
          <w:numId w:val="2"/>
        </w:numPr>
        <w:spacing w:after="40" w:line="276" w:lineRule="auto"/>
        <w:ind w:left="473" w:right="57"/>
        <w:jc w:val="both"/>
        <w:textAlignment w:val="baseline"/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</w:pPr>
      <w:r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Dati personali relativi ai soci</w:t>
      </w:r>
      <w:r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/associati</w:t>
      </w:r>
      <w:r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</w:t>
      </w:r>
      <w:r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persone fisiche </w:t>
      </w:r>
      <w:r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(a titolo esemplificativo:</w:t>
      </w:r>
      <w:r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</w:t>
      </w:r>
      <w:r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nome, cognome, residenza, data di nascita, ecc.);</w:t>
      </w:r>
    </w:p>
    <w:p w14:paraId="04B8C32D" w14:textId="77777777" w:rsidR="0096175F" w:rsidRPr="002E79B4" w:rsidRDefault="0096175F" w:rsidP="0096175F">
      <w:pPr>
        <w:pStyle w:val="Paragrafoelenco"/>
        <w:numPr>
          <w:ilvl w:val="0"/>
          <w:numId w:val="2"/>
        </w:numPr>
        <w:spacing w:after="40" w:line="276" w:lineRule="auto"/>
        <w:ind w:left="473" w:right="57"/>
        <w:jc w:val="both"/>
        <w:textAlignment w:val="baseline"/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</w:pPr>
      <w:r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Dati ulteriori: (a titolo esemplificativo: codice fiscale, recapiti telefonici,</w:t>
      </w:r>
      <w:r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</w:t>
      </w:r>
      <w:r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indirizzi di posta elettronica, statuti e atti costitutivi, ecc.);</w:t>
      </w:r>
    </w:p>
    <w:p w14:paraId="2BA45BAB" w14:textId="4A468697" w:rsidR="0096175F" w:rsidRPr="002E79B4" w:rsidRDefault="00BA4A0D" w:rsidP="005858D5">
      <w:pPr>
        <w:pStyle w:val="Paragrafoelenco"/>
        <w:numPr>
          <w:ilvl w:val="0"/>
          <w:numId w:val="2"/>
        </w:numPr>
        <w:spacing w:after="40" w:line="276" w:lineRule="auto"/>
        <w:ind w:left="473" w:right="57"/>
        <w:jc w:val="both"/>
        <w:textAlignment w:val="baseline"/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</w:pPr>
      <w:r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Eventuali d</w:t>
      </w:r>
      <w:r w:rsidR="0096175F"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ati </w:t>
      </w:r>
      <w:r w:rsidR="0096175F"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c.d.</w:t>
      </w:r>
      <w:r w:rsidR="0096175F"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particolari: (a titolo esemplificativo</w:t>
      </w:r>
      <w:r w:rsidR="0096175F"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:</w:t>
      </w:r>
      <w:r w:rsidR="0096175F"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dati contenuti nei documenti</w:t>
      </w:r>
      <w:r w:rsidR="0096175F"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</w:t>
      </w:r>
      <w:r w:rsidR="0096175F"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da cui possono desumersi orientamenti filosofici, religiosi,</w:t>
      </w:r>
      <w:r w:rsidR="0096175F"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</w:t>
      </w:r>
      <w:r w:rsidR="0096175F"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politici).</w:t>
      </w:r>
    </w:p>
    <w:p w14:paraId="7A619E7A" w14:textId="15B849B7" w:rsidR="000E78AE" w:rsidRPr="002E79B4" w:rsidRDefault="000E78AE" w:rsidP="000E78AE">
      <w:pPr>
        <w:spacing w:before="120" w:after="60" w:line="276" w:lineRule="auto"/>
        <w:ind w:left="28" w:right="57"/>
        <w:jc w:val="both"/>
        <w:textAlignment w:val="baseline"/>
        <w:rPr>
          <w:rFonts w:ascii="Garamond" w:eastAsia="Times New Roman" w:hAnsi="Garamond" w:cs="Mongolian Baiti"/>
          <w:b/>
          <w:bCs/>
          <w:color w:val="000000"/>
          <w:sz w:val="24"/>
          <w:szCs w:val="24"/>
          <w:lang w:eastAsia="it-IT"/>
        </w:rPr>
      </w:pPr>
      <w:r w:rsidRPr="002E79B4">
        <w:rPr>
          <w:rFonts w:ascii="Garamond" w:eastAsia="Times New Roman" w:hAnsi="Garamond" w:cs="Mongolian Baiti"/>
          <w:b/>
          <w:bCs/>
          <w:color w:val="000000"/>
          <w:sz w:val="24"/>
          <w:szCs w:val="24"/>
          <w:lang w:eastAsia="it-IT"/>
        </w:rPr>
        <w:t>MODALITÀ DI TRATTAMENTO DEI DATI</w:t>
      </w:r>
    </w:p>
    <w:p w14:paraId="7F20663E" w14:textId="0EA638CF" w:rsidR="000E78AE" w:rsidRPr="002E79B4" w:rsidRDefault="000E78AE" w:rsidP="005858D5">
      <w:pPr>
        <w:spacing w:after="40" w:line="276" w:lineRule="auto"/>
        <w:ind w:left="28" w:right="57"/>
        <w:jc w:val="both"/>
        <w:textAlignment w:val="baseline"/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</w:pPr>
      <w:r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In relazione alle finalità descritte il trattamento avviene mediante strumenti manuali</w:t>
      </w:r>
      <w:r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/cartacei</w:t>
      </w:r>
      <w:r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, informatici e</w:t>
      </w:r>
      <w:r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</w:t>
      </w:r>
      <w:r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telematici con logiche strettamente correlate alle finalità sopra evidenziate. I dati conferiti per le</w:t>
      </w:r>
      <w:r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</w:t>
      </w:r>
      <w:r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finalità di cui </w:t>
      </w:r>
      <w:r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sopra</w:t>
      </w:r>
      <w:r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sono trattati con modalità tali da garantire la sicurezza e la riservatezza</w:t>
      </w:r>
      <w:r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</w:t>
      </w:r>
      <w:r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dei dati stessi.</w:t>
      </w:r>
    </w:p>
    <w:p w14:paraId="18D7B565" w14:textId="338CBB57" w:rsidR="000E78AE" w:rsidRPr="002E79B4" w:rsidRDefault="000B6B5F" w:rsidP="000B6B5F">
      <w:pPr>
        <w:spacing w:before="120" w:after="60" w:line="276" w:lineRule="auto"/>
        <w:ind w:left="28" w:right="57"/>
        <w:jc w:val="both"/>
        <w:textAlignment w:val="baseline"/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</w:pPr>
      <w:r w:rsidRPr="002E79B4">
        <w:rPr>
          <w:rFonts w:ascii="Garamond" w:eastAsia="Times New Roman" w:hAnsi="Garamond" w:cs="Mongolian Baiti"/>
          <w:b/>
          <w:bCs/>
          <w:color w:val="000000"/>
          <w:sz w:val="24"/>
          <w:szCs w:val="24"/>
          <w:lang w:eastAsia="it-IT"/>
        </w:rPr>
        <w:t xml:space="preserve">CATEGORIE DI SOGGETTI AI QUALI I DATI POSSONO ESSERE COMUNICATI </w:t>
      </w:r>
    </w:p>
    <w:p w14:paraId="483E31F4" w14:textId="14DB6C02" w:rsidR="0096175F" w:rsidRPr="002E79B4" w:rsidRDefault="000E78AE" w:rsidP="005858D5">
      <w:pPr>
        <w:spacing w:after="60" w:line="276" w:lineRule="auto"/>
        <w:ind w:left="28" w:right="57"/>
        <w:jc w:val="both"/>
        <w:textAlignment w:val="baseline"/>
        <w:rPr>
          <w:rFonts w:ascii="Garamond" w:eastAsia="Times New Roman" w:hAnsi="Garamond" w:cs="Mongolian Baiti"/>
          <w:color w:val="000000"/>
          <w:sz w:val="24"/>
          <w:szCs w:val="24"/>
          <w:bdr w:val="none" w:sz="0" w:space="0" w:color="auto" w:frame="1"/>
          <w:lang w:eastAsia="it-IT"/>
        </w:rPr>
      </w:pPr>
      <w:r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I suoi dati personali conferiti per le finalità di cui </w:t>
      </w:r>
      <w:r w:rsidR="000B6B5F"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sopra</w:t>
      </w:r>
      <w:r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sono trattati dai</w:t>
      </w:r>
      <w:r w:rsidR="000B6B5F"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</w:t>
      </w:r>
      <w:r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dipendenti</w:t>
      </w:r>
      <w:r w:rsidR="000B6B5F"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/collaboratori</w:t>
      </w:r>
      <w:r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del Consiglio regionale, individuati quali persone </w:t>
      </w:r>
      <w:r w:rsidR="000B6B5F"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Autorizzate </w:t>
      </w:r>
      <w:r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al trattamento</w:t>
      </w:r>
      <w:r w:rsidR="000B6B5F"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(ex art. 29 GDPR)</w:t>
      </w:r>
      <w:r w:rsidRP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. </w:t>
      </w:r>
      <w:r w:rsidR="000B6B5F" w:rsidRPr="002E79B4">
        <w:rPr>
          <w:rFonts w:ascii="Garamond" w:eastAsia="Times New Roman" w:hAnsi="Garamond" w:cs="Mongolian Baiti"/>
          <w:color w:val="000000"/>
          <w:sz w:val="24"/>
          <w:szCs w:val="24"/>
          <w:bdr w:val="none" w:sz="0" w:space="0" w:color="auto" w:frame="1"/>
          <w:lang w:eastAsia="it-IT"/>
        </w:rPr>
        <w:t xml:space="preserve">Al di fuori </w:t>
      </w:r>
      <w:r w:rsidR="000B6B5F" w:rsidRPr="002E79B4">
        <w:rPr>
          <w:rFonts w:ascii="Garamond" w:eastAsia="Times New Roman" w:hAnsi="Garamond" w:cs="Mongolian Baiti"/>
          <w:color w:val="000000"/>
          <w:sz w:val="24"/>
          <w:szCs w:val="24"/>
          <w:bdr w:val="none" w:sz="0" w:space="0" w:color="auto" w:frame="1"/>
          <w:lang w:eastAsia="it-IT"/>
        </w:rPr>
        <w:t>degli Autorizzati</w:t>
      </w:r>
      <w:r w:rsidR="000B6B5F" w:rsidRPr="002E79B4">
        <w:rPr>
          <w:rFonts w:ascii="Garamond" w:eastAsia="Times New Roman" w:hAnsi="Garamond" w:cs="Mongolian Baiti"/>
          <w:color w:val="000000"/>
          <w:sz w:val="24"/>
          <w:szCs w:val="24"/>
          <w:bdr w:val="none" w:sz="0" w:space="0" w:color="auto" w:frame="1"/>
          <w:lang w:eastAsia="it-IT"/>
        </w:rPr>
        <w:t xml:space="preserve">, i dati non saranno comunicati a terzi, né diffusi, se non nei casi espressamente previsti dalla legge. In particolare, i dati </w:t>
      </w:r>
      <w:r w:rsidR="000B6B5F" w:rsidRPr="002E79B4">
        <w:rPr>
          <w:rFonts w:ascii="Garamond" w:eastAsia="Times New Roman" w:hAnsi="Garamond" w:cs="Mongolian Baiti"/>
          <w:color w:val="000000"/>
          <w:sz w:val="24"/>
          <w:szCs w:val="24"/>
          <w:bdr w:val="none" w:sz="0" w:space="0" w:color="auto" w:frame="1"/>
          <w:lang w:eastAsia="it-IT"/>
        </w:rPr>
        <w:t>potranno essere comunicati e</w:t>
      </w:r>
      <w:r w:rsidR="000B6B5F" w:rsidRPr="002E79B4">
        <w:rPr>
          <w:rFonts w:ascii="Garamond" w:eastAsia="Times New Roman" w:hAnsi="Garamond" w:cs="Mongolian Baiti"/>
          <w:color w:val="000000"/>
          <w:sz w:val="24"/>
          <w:szCs w:val="24"/>
          <w:bdr w:val="none" w:sz="0" w:space="0" w:color="auto" w:frame="1"/>
          <w:lang w:eastAsia="it-IT"/>
        </w:rPr>
        <w:t xml:space="preserve"> trattati </w:t>
      </w:r>
      <w:r w:rsidR="000B6B5F" w:rsidRPr="002E79B4">
        <w:rPr>
          <w:rFonts w:ascii="Garamond" w:eastAsia="Times New Roman" w:hAnsi="Garamond" w:cs="Mongolian Baiti"/>
          <w:color w:val="000000"/>
          <w:sz w:val="24"/>
          <w:szCs w:val="24"/>
          <w:bdr w:val="none" w:sz="0" w:space="0" w:color="auto" w:frame="1"/>
          <w:lang w:eastAsia="it-IT"/>
        </w:rPr>
        <w:t xml:space="preserve">eventualmente </w:t>
      </w:r>
      <w:r w:rsidR="000B6B5F" w:rsidRPr="002E79B4">
        <w:rPr>
          <w:rFonts w:ascii="Garamond" w:eastAsia="Times New Roman" w:hAnsi="Garamond" w:cs="Mongolian Baiti"/>
          <w:color w:val="000000"/>
          <w:sz w:val="24"/>
          <w:szCs w:val="24"/>
          <w:bdr w:val="none" w:sz="0" w:space="0" w:color="auto" w:frame="1"/>
          <w:lang w:eastAsia="it-IT"/>
        </w:rPr>
        <w:t>da Soggetti terzi fornitori del Titolare (o comunque ad esso legati da rapporto contrattuale), previa designazione in qualità di Responsabili del trattamento (ex art. 28 del GDPR</w:t>
      </w:r>
      <w:r w:rsidR="000B6B5F" w:rsidRPr="002E79B4">
        <w:rPr>
          <w:rFonts w:ascii="Garamond" w:eastAsia="Times New Roman" w:hAnsi="Garamond" w:cs="Mongolian Baiti"/>
          <w:color w:val="000000"/>
          <w:sz w:val="24"/>
          <w:szCs w:val="24"/>
          <w:bdr w:val="none" w:sz="0" w:space="0" w:color="auto" w:frame="1"/>
          <w:lang w:eastAsia="it-IT"/>
        </w:rPr>
        <w:t>).</w:t>
      </w:r>
    </w:p>
    <w:p w14:paraId="14502564" w14:textId="49FCFC33" w:rsidR="0096175F" w:rsidRPr="0096175F" w:rsidRDefault="0096175F" w:rsidP="0096175F">
      <w:pPr>
        <w:spacing w:before="120" w:after="60" w:line="276" w:lineRule="auto"/>
        <w:ind w:left="28" w:right="57"/>
        <w:jc w:val="both"/>
        <w:textAlignment w:val="baseline"/>
        <w:rPr>
          <w:rFonts w:ascii="Garamond" w:eastAsia="Times New Roman" w:hAnsi="Garamond" w:cs="Mongolian Baiti"/>
          <w:b/>
          <w:bCs/>
          <w:color w:val="000000"/>
          <w:sz w:val="24"/>
          <w:szCs w:val="24"/>
          <w:lang w:eastAsia="it-IT"/>
        </w:rPr>
      </w:pPr>
      <w:r w:rsidRPr="0096175F">
        <w:rPr>
          <w:rFonts w:ascii="Garamond" w:eastAsia="Times New Roman" w:hAnsi="Garamond" w:cs="Mongolian Baiti"/>
          <w:b/>
          <w:bCs/>
          <w:color w:val="000000"/>
          <w:sz w:val="24"/>
          <w:szCs w:val="24"/>
          <w:lang w:eastAsia="it-IT"/>
        </w:rPr>
        <w:lastRenderedPageBreak/>
        <w:t xml:space="preserve">DESTINATARI DEI DATI: </w:t>
      </w:r>
    </w:p>
    <w:p w14:paraId="1884D7B2" w14:textId="61B71F3B" w:rsidR="0096175F" w:rsidRPr="00BE5AE1" w:rsidRDefault="0096175F" w:rsidP="0096175F">
      <w:pPr>
        <w:spacing w:after="60" w:line="276" w:lineRule="auto"/>
        <w:ind w:left="28" w:right="57"/>
        <w:jc w:val="both"/>
        <w:textAlignment w:val="baseline"/>
        <w:rPr>
          <w:rFonts w:ascii="Garamond" w:eastAsia="Times New Roman" w:hAnsi="Garamond" w:cs="Mongolian Baiti"/>
          <w:color w:val="000000"/>
          <w:sz w:val="24"/>
          <w:szCs w:val="24"/>
          <w:bdr w:val="none" w:sz="0" w:space="0" w:color="auto" w:frame="1"/>
          <w:lang w:eastAsia="it-IT"/>
        </w:rPr>
      </w:pPr>
      <w:r w:rsidRPr="00BE5AE1">
        <w:rPr>
          <w:rFonts w:ascii="Garamond" w:eastAsia="Times New Roman" w:hAnsi="Garamond" w:cs="Mongolian Baiti"/>
          <w:color w:val="000000"/>
          <w:sz w:val="24"/>
          <w:szCs w:val="24"/>
          <w:bdr w:val="none" w:sz="0" w:space="0" w:color="auto" w:frame="1"/>
          <w:lang w:eastAsia="it-IT"/>
        </w:rPr>
        <w:t xml:space="preserve">Fatte salve le comunicazioni eseguite in adempimento di obblighi di legge e contrattuali, i dati raccolti e trattati potranno essere comunicati ai seguenti soggetti, che li tratteranno in qualità di autonomi Titolari: </w:t>
      </w:r>
    </w:p>
    <w:p w14:paraId="3B538DA6" w14:textId="77777777" w:rsidR="0096175F" w:rsidRPr="00BE5AE1" w:rsidRDefault="0096175F" w:rsidP="0096175F">
      <w:pPr>
        <w:spacing w:after="60" w:line="276" w:lineRule="auto"/>
        <w:ind w:left="28" w:right="57"/>
        <w:jc w:val="both"/>
        <w:textAlignment w:val="baseline"/>
        <w:rPr>
          <w:rFonts w:ascii="Garamond" w:eastAsia="Times New Roman" w:hAnsi="Garamond" w:cs="Mongolian Baiti"/>
          <w:color w:val="000000"/>
          <w:sz w:val="24"/>
          <w:szCs w:val="24"/>
          <w:bdr w:val="none" w:sz="0" w:space="0" w:color="auto" w:frame="1"/>
          <w:lang w:eastAsia="it-IT"/>
        </w:rPr>
      </w:pPr>
      <w:r w:rsidRPr="00BE5AE1">
        <w:rPr>
          <w:rFonts w:ascii="Garamond" w:eastAsia="Times New Roman" w:hAnsi="Garamond" w:cs="Mongolian Baiti"/>
          <w:color w:val="000000"/>
          <w:sz w:val="24"/>
          <w:szCs w:val="24"/>
          <w:bdr w:val="none" w:sz="0" w:space="0" w:color="auto" w:frame="1"/>
          <w:lang w:eastAsia="it-IT"/>
        </w:rPr>
        <w:t xml:space="preserve">• Enti, P.A. e Autorità Giudiziarie </w:t>
      </w:r>
      <w:r>
        <w:rPr>
          <w:rFonts w:ascii="Garamond" w:eastAsia="Times New Roman" w:hAnsi="Garamond" w:cs="Mongolian Baiti"/>
          <w:color w:val="000000"/>
          <w:sz w:val="24"/>
          <w:szCs w:val="24"/>
          <w:bdr w:val="none" w:sz="0" w:space="0" w:color="auto" w:frame="1"/>
          <w:lang w:eastAsia="it-IT"/>
        </w:rPr>
        <w:t xml:space="preserve">(in qualità di autonomi Titolari) </w:t>
      </w:r>
      <w:r w:rsidRPr="00BE5AE1">
        <w:rPr>
          <w:rFonts w:ascii="Garamond" w:eastAsia="Times New Roman" w:hAnsi="Garamond" w:cs="Mongolian Baiti"/>
          <w:color w:val="000000"/>
          <w:sz w:val="24"/>
          <w:szCs w:val="24"/>
          <w:bdr w:val="none" w:sz="0" w:space="0" w:color="auto" w:frame="1"/>
          <w:lang w:eastAsia="it-IT"/>
        </w:rPr>
        <w:t xml:space="preserve">ove la comunicazione è prevista da disposizioni di Legge (nazionale ed europea) e/o previa motivata richiesta e per finalità istituzionali; </w:t>
      </w:r>
    </w:p>
    <w:p w14:paraId="0F6DE5CF" w14:textId="3E52BC24" w:rsidR="0096175F" w:rsidRDefault="0096175F" w:rsidP="005858D5">
      <w:pPr>
        <w:spacing w:after="60" w:line="276" w:lineRule="auto"/>
        <w:ind w:left="28" w:right="57"/>
        <w:jc w:val="both"/>
        <w:textAlignment w:val="baseline"/>
        <w:rPr>
          <w:rFonts w:ascii="Garamond" w:eastAsia="Times New Roman" w:hAnsi="Garamond" w:cs="Mongolian Baiti"/>
          <w:color w:val="000000"/>
          <w:sz w:val="24"/>
          <w:szCs w:val="24"/>
          <w:bdr w:val="none" w:sz="0" w:space="0" w:color="auto" w:frame="1"/>
          <w:lang w:eastAsia="it-IT"/>
        </w:rPr>
      </w:pPr>
      <w:r w:rsidRPr="00BE5AE1">
        <w:rPr>
          <w:rFonts w:ascii="Garamond" w:eastAsia="Times New Roman" w:hAnsi="Garamond" w:cs="Mongolian Baiti"/>
          <w:color w:val="000000"/>
          <w:sz w:val="24"/>
          <w:szCs w:val="24"/>
          <w:bdr w:val="none" w:sz="0" w:space="0" w:color="auto" w:frame="1"/>
          <w:lang w:eastAsia="it-IT"/>
        </w:rPr>
        <w:t>• A soggetti privati quando previsto da norme di legge (a titolo esemplificativo ai Soggetti previsti dalla Legge 241/ 1990, dal D.Lgs. 33/ 2013 e ss.mm.ii.), o qualora possibile in forma anonima e aggregata</w:t>
      </w:r>
      <w:r w:rsidR="00BA4A0D">
        <w:rPr>
          <w:rFonts w:ascii="Garamond" w:eastAsia="Times New Roman" w:hAnsi="Garamond" w:cs="Mongolian Baiti"/>
          <w:color w:val="000000"/>
          <w:sz w:val="24"/>
          <w:szCs w:val="24"/>
          <w:bdr w:val="none" w:sz="0" w:space="0" w:color="auto" w:frame="1"/>
          <w:lang w:eastAsia="it-IT"/>
        </w:rPr>
        <w:t>.</w:t>
      </w:r>
    </w:p>
    <w:p w14:paraId="2356C916" w14:textId="36BB794D" w:rsidR="00BA4A0D" w:rsidRPr="00BA4A0D" w:rsidRDefault="00BA4A0D" w:rsidP="00BA4A0D">
      <w:pPr>
        <w:spacing w:before="120" w:after="60" w:line="276" w:lineRule="auto"/>
        <w:ind w:left="28" w:right="57"/>
        <w:jc w:val="both"/>
        <w:textAlignment w:val="baseline"/>
        <w:rPr>
          <w:rFonts w:ascii="Garamond" w:eastAsia="Times New Roman" w:hAnsi="Garamond" w:cs="Mongolian Baiti"/>
          <w:b/>
          <w:bCs/>
          <w:color w:val="000000"/>
          <w:sz w:val="24"/>
          <w:szCs w:val="24"/>
          <w:lang w:eastAsia="it-IT"/>
        </w:rPr>
      </w:pPr>
      <w:r w:rsidRPr="00BA4A0D">
        <w:rPr>
          <w:rFonts w:ascii="Garamond" w:eastAsia="Times New Roman" w:hAnsi="Garamond" w:cs="Mongolian Baiti"/>
          <w:b/>
          <w:bCs/>
          <w:color w:val="000000"/>
          <w:sz w:val="24"/>
          <w:szCs w:val="24"/>
          <w:lang w:eastAsia="it-IT"/>
        </w:rPr>
        <w:t>TRASFERIMENTO DEI DATI PERSONALI A PAESI EXTRA UE</w:t>
      </w:r>
    </w:p>
    <w:p w14:paraId="07087903" w14:textId="38978860" w:rsidR="00BA4A0D" w:rsidRPr="00BE5AE1" w:rsidRDefault="00BA4A0D" w:rsidP="00BA4A0D">
      <w:pPr>
        <w:spacing w:after="60" w:line="276" w:lineRule="auto"/>
        <w:ind w:left="28" w:right="57"/>
        <w:jc w:val="both"/>
        <w:textAlignment w:val="baseline"/>
        <w:rPr>
          <w:rFonts w:ascii="Garamond" w:eastAsia="Times New Roman" w:hAnsi="Garamond" w:cs="Mongolian Baiti"/>
          <w:color w:val="000000"/>
          <w:sz w:val="24"/>
          <w:szCs w:val="24"/>
          <w:bdr w:val="none" w:sz="0" w:space="0" w:color="auto" w:frame="1"/>
          <w:lang w:eastAsia="it-IT"/>
        </w:rPr>
      </w:pPr>
      <w:r w:rsidRPr="00BA4A0D">
        <w:rPr>
          <w:rFonts w:ascii="Garamond" w:eastAsia="Times New Roman" w:hAnsi="Garamond" w:cs="Mongolian Baiti"/>
          <w:color w:val="000000"/>
          <w:sz w:val="24"/>
          <w:szCs w:val="24"/>
          <w:bdr w:val="none" w:sz="0" w:space="0" w:color="auto" w:frame="1"/>
          <w:lang w:eastAsia="it-IT"/>
        </w:rPr>
        <w:t xml:space="preserve">I suoi dati personali non sono trasferiti al di fuori dell’Unione </w:t>
      </w:r>
      <w:r w:rsidRPr="00BA4A0D">
        <w:rPr>
          <w:rFonts w:ascii="Garamond" w:eastAsia="Times New Roman" w:hAnsi="Garamond" w:cs="Mongolian Baiti"/>
          <w:color w:val="000000"/>
          <w:sz w:val="24"/>
          <w:szCs w:val="24"/>
          <w:bdr w:val="none" w:sz="0" w:space="0" w:color="auto" w:frame="1"/>
          <w:lang w:eastAsia="it-IT"/>
        </w:rPr>
        <w:t>Europea</w:t>
      </w:r>
      <w:r w:rsidRPr="00BA4A0D">
        <w:rPr>
          <w:rFonts w:ascii="Garamond" w:eastAsia="Times New Roman" w:hAnsi="Garamond" w:cs="Mongolian Baiti"/>
          <w:color w:val="000000"/>
          <w:sz w:val="24"/>
          <w:szCs w:val="24"/>
          <w:bdr w:val="none" w:sz="0" w:space="0" w:color="auto" w:frame="1"/>
          <w:lang w:eastAsia="it-IT"/>
        </w:rPr>
        <w:t>.</w:t>
      </w:r>
    </w:p>
    <w:p w14:paraId="0CFDB888" w14:textId="026AD5CC" w:rsidR="00180283" w:rsidRPr="00180283" w:rsidRDefault="00180283" w:rsidP="00180283">
      <w:pPr>
        <w:spacing w:before="120" w:after="60" w:line="276" w:lineRule="auto"/>
        <w:ind w:left="28" w:right="57"/>
        <w:jc w:val="both"/>
        <w:textAlignment w:val="baseline"/>
        <w:rPr>
          <w:rFonts w:ascii="Garamond" w:eastAsia="Times New Roman" w:hAnsi="Garamond" w:cs="Mongolian Baiti"/>
          <w:b/>
          <w:bCs/>
          <w:color w:val="000000"/>
          <w:sz w:val="24"/>
          <w:szCs w:val="24"/>
          <w:lang w:eastAsia="it-IT"/>
        </w:rPr>
      </w:pPr>
      <w:r w:rsidRPr="00180283">
        <w:rPr>
          <w:rFonts w:ascii="Garamond" w:eastAsia="Times New Roman" w:hAnsi="Garamond" w:cs="Mongolian Baiti"/>
          <w:b/>
          <w:bCs/>
          <w:color w:val="000000"/>
          <w:sz w:val="24"/>
          <w:szCs w:val="24"/>
          <w:lang w:eastAsia="it-IT"/>
        </w:rPr>
        <w:t>CONFERIMENTO DEI DATI</w:t>
      </w:r>
    </w:p>
    <w:p w14:paraId="14501049" w14:textId="0BB73CA0" w:rsidR="00180283" w:rsidRDefault="005858D5" w:rsidP="005858D5">
      <w:pPr>
        <w:spacing w:after="40" w:line="276" w:lineRule="auto"/>
        <w:ind w:left="28" w:right="57"/>
        <w:jc w:val="both"/>
        <w:textAlignment w:val="baseline"/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</w:pPr>
      <w:r w:rsidRPr="005858D5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Il conferimento dei dati ha natura obbligatoria, pertanto, l'eventuale rifiuto a fornirli, in tutto o in parte, può dar luogo </w:t>
      </w:r>
      <w:r w:rsidR="00180283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al</w:t>
      </w:r>
      <w:r w:rsidR="00180283" w:rsidRPr="005858D5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l’impossibilità di dare seguito alle sue richieste</w:t>
      </w:r>
    </w:p>
    <w:p w14:paraId="18322304" w14:textId="704E78AB" w:rsidR="000B6B5F" w:rsidRPr="000B6B5F" w:rsidRDefault="000B6B5F" w:rsidP="000B6B5F">
      <w:pPr>
        <w:spacing w:before="120" w:after="60" w:line="276" w:lineRule="auto"/>
        <w:ind w:left="28" w:right="57"/>
        <w:jc w:val="both"/>
        <w:textAlignment w:val="baseline"/>
        <w:rPr>
          <w:rFonts w:ascii="Garamond" w:eastAsia="Times New Roman" w:hAnsi="Garamond" w:cs="Mongolian Baiti"/>
          <w:b/>
          <w:bCs/>
          <w:color w:val="000000"/>
          <w:sz w:val="24"/>
          <w:szCs w:val="24"/>
          <w:lang w:eastAsia="it-IT"/>
        </w:rPr>
      </w:pPr>
      <w:r w:rsidRPr="000B6B5F">
        <w:rPr>
          <w:rFonts w:ascii="Garamond" w:eastAsia="Times New Roman" w:hAnsi="Garamond" w:cs="Mongolian Baiti"/>
          <w:b/>
          <w:bCs/>
          <w:color w:val="000000"/>
          <w:sz w:val="24"/>
          <w:szCs w:val="24"/>
          <w:lang w:eastAsia="it-IT"/>
        </w:rPr>
        <w:t>PERIODO DI CONSERVAZIONE</w:t>
      </w:r>
    </w:p>
    <w:p w14:paraId="121EA5C6" w14:textId="0D241930" w:rsidR="002E79B4" w:rsidRDefault="002E79B4" w:rsidP="000B6B5F">
      <w:pPr>
        <w:spacing w:after="40" w:line="276" w:lineRule="auto"/>
        <w:ind w:left="28" w:right="57"/>
        <w:jc w:val="both"/>
        <w:textAlignment w:val="baseline"/>
        <w:rPr>
          <w:rFonts w:ascii="Garamond" w:eastAsia="Times New Roman" w:hAnsi="Garamond" w:cs="Mongolian Baiti"/>
          <w:color w:val="FF0000"/>
          <w:sz w:val="24"/>
          <w:szCs w:val="24"/>
          <w:lang w:eastAsia="it-IT"/>
        </w:rPr>
      </w:pPr>
      <w:r w:rsidRPr="00BE5AE1">
        <w:rPr>
          <w:rFonts w:ascii="Garamond" w:eastAsia="Times New Roman" w:hAnsi="Garamond" w:cs="Mongolian Baiti"/>
          <w:color w:val="000000"/>
          <w:sz w:val="24"/>
          <w:szCs w:val="24"/>
          <w:bdr w:val="none" w:sz="0" w:space="0" w:color="auto" w:frame="1"/>
          <w:lang w:eastAsia="it-IT"/>
        </w:rPr>
        <w:t>I dati saranno trattati per la durata necessaria all’espletamento di tutti gli adempimenti normativi applicabili</w:t>
      </w:r>
      <w:r>
        <w:rPr>
          <w:rFonts w:ascii="Garamond" w:eastAsia="Times New Roman" w:hAnsi="Garamond" w:cs="Mongolian Baiti"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r w:rsidRPr="002E79B4">
        <w:rPr>
          <w:rFonts w:ascii="Garamond" w:eastAsia="Times New Roman" w:hAnsi="Garamond" w:cs="Mongolian Baiti"/>
          <w:sz w:val="24"/>
          <w:szCs w:val="24"/>
          <w:bdr w:val="none" w:sz="0" w:space="0" w:color="auto" w:frame="1"/>
          <w:lang w:eastAsia="it-IT"/>
        </w:rPr>
        <w:t xml:space="preserve">nonché </w:t>
      </w:r>
      <w:r w:rsidRPr="002E79B4">
        <w:rPr>
          <w:rFonts w:ascii="Garamond" w:eastAsia="Times New Roman" w:hAnsi="Garamond" w:cs="Mongolian Baiti"/>
          <w:sz w:val="24"/>
          <w:szCs w:val="24"/>
          <w:lang w:eastAsia="it-IT"/>
        </w:rPr>
        <w:t>per il perseguimento delle finalità sopra menzionate</w:t>
      </w:r>
      <w:r w:rsidRPr="002E79B4">
        <w:rPr>
          <w:rFonts w:ascii="Garamond" w:eastAsia="Times New Roman" w:hAnsi="Garamond" w:cs="Mongolian Baiti"/>
          <w:sz w:val="24"/>
          <w:szCs w:val="24"/>
          <w:lang w:eastAsia="it-IT"/>
        </w:rPr>
        <w:t>,</w:t>
      </w:r>
      <w:r w:rsidRPr="002E79B4">
        <w:rPr>
          <w:rFonts w:ascii="Garamond" w:eastAsia="Times New Roman" w:hAnsi="Garamond" w:cs="Mongolian Baiti"/>
          <w:sz w:val="24"/>
          <w:szCs w:val="24"/>
          <w:bdr w:val="none" w:sz="0" w:space="0" w:color="auto" w:frame="1"/>
          <w:lang w:eastAsia="it-IT"/>
        </w:rPr>
        <w:t xml:space="preserve"> e </w:t>
      </w:r>
      <w:r w:rsidRPr="002E79B4">
        <w:rPr>
          <w:rFonts w:ascii="Garamond" w:eastAsia="Times New Roman" w:hAnsi="Garamond" w:cs="Mongolian Baiti"/>
          <w:sz w:val="24"/>
          <w:szCs w:val="24"/>
          <w:lang w:eastAsia="it-IT"/>
        </w:rPr>
        <w:t>conservati per un periodo non superiore a quello necessario</w:t>
      </w:r>
      <w:r w:rsidRPr="002E79B4">
        <w:rPr>
          <w:rFonts w:ascii="Garamond" w:eastAsia="Times New Roman" w:hAnsi="Garamond" w:cs="Mongolian Baiti"/>
          <w:sz w:val="24"/>
          <w:szCs w:val="24"/>
          <w:bdr w:val="none" w:sz="0" w:space="0" w:color="auto" w:frame="1"/>
          <w:lang w:eastAsia="it-IT"/>
        </w:rPr>
        <w:t>.</w:t>
      </w:r>
    </w:p>
    <w:p w14:paraId="3FFFA6A2" w14:textId="44151A99" w:rsidR="000B6B5F" w:rsidRPr="000B6B5F" w:rsidRDefault="000B6B5F" w:rsidP="000B6B5F">
      <w:pPr>
        <w:spacing w:before="120" w:after="60" w:line="276" w:lineRule="auto"/>
        <w:ind w:left="28" w:right="57"/>
        <w:jc w:val="both"/>
        <w:textAlignment w:val="baseline"/>
        <w:rPr>
          <w:rFonts w:ascii="Garamond" w:eastAsia="Times New Roman" w:hAnsi="Garamond" w:cs="Mongolian Baiti"/>
          <w:b/>
          <w:bCs/>
          <w:color w:val="000000"/>
          <w:sz w:val="24"/>
          <w:szCs w:val="24"/>
          <w:lang w:eastAsia="it-IT"/>
        </w:rPr>
      </w:pPr>
      <w:r w:rsidRPr="000B6B5F">
        <w:rPr>
          <w:rFonts w:ascii="Garamond" w:eastAsia="Times New Roman" w:hAnsi="Garamond" w:cs="Mongolian Baiti"/>
          <w:b/>
          <w:bCs/>
          <w:color w:val="000000"/>
          <w:sz w:val="24"/>
          <w:szCs w:val="24"/>
          <w:lang w:eastAsia="it-IT"/>
        </w:rPr>
        <w:t>DIRITTI DELL’INTERESSATO</w:t>
      </w:r>
    </w:p>
    <w:p w14:paraId="36C6DEC0" w14:textId="151B3A85" w:rsidR="000E78AE" w:rsidRDefault="0096175F" w:rsidP="00C2057E">
      <w:pPr>
        <w:spacing w:after="40" w:line="276" w:lineRule="auto"/>
        <w:ind w:left="28" w:right="57"/>
        <w:jc w:val="both"/>
        <w:textAlignment w:val="baseline"/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</w:pPr>
      <w:r w:rsidRPr="0096175F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L'interessato può esercitare i diritti previsti </w:t>
      </w:r>
      <w:r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dagli artt. 15 e ss del GDPR</w:t>
      </w:r>
      <w:r w:rsidR="00C2057E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. </w:t>
      </w:r>
      <w:r w:rsidRPr="0096175F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A tal fine può rivolgersi </w:t>
      </w:r>
      <w:r w:rsidR="00C2057E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direttamente </w:t>
      </w:r>
      <w:r w:rsidRPr="0096175F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al </w:t>
      </w:r>
      <w:r w:rsidR="00C2057E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Titolare (mezzo PEC, raccomanda A/R o a mano) e/o </w:t>
      </w:r>
      <w:r w:rsidRPr="0096175F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al </w:t>
      </w:r>
      <w:r w:rsidRPr="002E79B4">
        <w:rPr>
          <w:rFonts w:ascii="Garamond" w:eastAsia="Times New Roman" w:hAnsi="Garamond" w:cs="Mongolian Baiti"/>
          <w:b/>
          <w:bCs/>
          <w:color w:val="000000"/>
          <w:sz w:val="24"/>
          <w:szCs w:val="24"/>
          <w:lang w:eastAsia="it-IT"/>
        </w:rPr>
        <w:t xml:space="preserve">Responsabile della </w:t>
      </w:r>
      <w:r w:rsidR="00C2057E" w:rsidRPr="002E79B4">
        <w:rPr>
          <w:rFonts w:ascii="Garamond" w:eastAsia="Times New Roman" w:hAnsi="Garamond" w:cs="Mongolian Baiti"/>
          <w:b/>
          <w:bCs/>
          <w:color w:val="000000"/>
          <w:sz w:val="24"/>
          <w:szCs w:val="24"/>
          <w:lang w:eastAsia="it-IT"/>
        </w:rPr>
        <w:t xml:space="preserve">Protezione </w:t>
      </w:r>
      <w:r w:rsidRPr="002E79B4">
        <w:rPr>
          <w:rFonts w:ascii="Garamond" w:eastAsia="Times New Roman" w:hAnsi="Garamond" w:cs="Mongolian Baiti"/>
          <w:b/>
          <w:bCs/>
          <w:color w:val="000000"/>
          <w:sz w:val="24"/>
          <w:szCs w:val="24"/>
          <w:lang w:eastAsia="it-IT"/>
        </w:rPr>
        <w:t xml:space="preserve">dei </w:t>
      </w:r>
      <w:r w:rsidR="00C2057E" w:rsidRPr="002E79B4">
        <w:rPr>
          <w:rFonts w:ascii="Garamond" w:eastAsia="Times New Roman" w:hAnsi="Garamond" w:cs="Mongolian Baiti"/>
          <w:b/>
          <w:bCs/>
          <w:color w:val="000000"/>
          <w:sz w:val="24"/>
          <w:szCs w:val="24"/>
          <w:lang w:eastAsia="it-IT"/>
        </w:rPr>
        <w:t>Dati</w:t>
      </w:r>
      <w:r w:rsidR="00C2057E" w:rsidRPr="0096175F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</w:t>
      </w:r>
      <w:r w:rsidR="00C2057E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(</w:t>
      </w:r>
      <w:r w:rsidR="00C2057E" w:rsidRPr="002E79B4">
        <w:rPr>
          <w:rFonts w:ascii="Garamond" w:eastAsia="Times New Roman" w:hAnsi="Garamond" w:cs="Mongolian Baiti"/>
          <w:color w:val="000000"/>
          <w:sz w:val="24"/>
          <w:szCs w:val="24"/>
          <w:u w:val="single"/>
          <w:lang w:eastAsia="it-IT"/>
        </w:rPr>
        <w:t>designato ai sensi dell’</w:t>
      </w:r>
      <w:r w:rsidRPr="002E79B4">
        <w:rPr>
          <w:rFonts w:ascii="Garamond" w:eastAsia="Times New Roman" w:hAnsi="Garamond" w:cs="Mongolian Baiti"/>
          <w:color w:val="000000"/>
          <w:sz w:val="24"/>
          <w:szCs w:val="24"/>
          <w:u w:val="single"/>
          <w:lang w:eastAsia="it-IT"/>
        </w:rPr>
        <w:t xml:space="preserve">art. 37 del </w:t>
      </w:r>
      <w:r w:rsidR="00C2057E" w:rsidRPr="002E79B4">
        <w:rPr>
          <w:rFonts w:ascii="Garamond" w:eastAsia="Times New Roman" w:hAnsi="Garamond" w:cs="Mongolian Baiti"/>
          <w:color w:val="000000"/>
          <w:sz w:val="24"/>
          <w:szCs w:val="24"/>
          <w:u w:val="single"/>
          <w:lang w:eastAsia="it-IT"/>
        </w:rPr>
        <w:t>GDPR</w:t>
      </w:r>
      <w:r w:rsidR="00C2057E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) ai recapiti presenti sul sito web istituzionale (</w:t>
      </w:r>
      <w:hyperlink r:id="rId8" w:history="1">
        <w:r w:rsidR="00C2057E" w:rsidRPr="00714083">
          <w:rPr>
            <w:rStyle w:val="Collegamentoipertestuale"/>
            <w:rFonts w:ascii="Garamond" w:eastAsia="Times New Roman" w:hAnsi="Garamond" w:cs="Mongolian Baiti"/>
            <w:sz w:val="24"/>
            <w:szCs w:val="24"/>
            <w:lang w:eastAsia="it-IT"/>
          </w:rPr>
          <w:t>https://www.consiglio.basilicata.it/</w:t>
        </w:r>
      </w:hyperlink>
      <w:r w:rsidR="00C2057E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) nella sezione privacy e utilizzando la modulistica ivi presente</w:t>
      </w:r>
      <w:r w:rsidRPr="0096175F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.</w:t>
      </w:r>
      <w:r w:rsidR="002E79B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</w:t>
      </w:r>
      <w:r w:rsidR="00C2057E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Inoltre, i</w:t>
      </w:r>
      <w:r w:rsidR="00C2057E" w:rsidRPr="00C2057E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n base a quanto previsto dall'art. 77 del </w:t>
      </w:r>
      <w:r w:rsidR="00C2057E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GDPR</w:t>
      </w:r>
      <w:r w:rsidR="00C2057E" w:rsidRPr="00C2057E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, in caso di</w:t>
      </w:r>
      <w:r w:rsidR="00C2057E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</w:t>
      </w:r>
      <w:r w:rsidR="00C2057E" w:rsidRPr="00C2057E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presunte violazioni del regolamento stesso, l'interessato può proporre reclamo all’Autorità di Controllo Italiana </w:t>
      </w:r>
      <w:r w:rsidR="00C2057E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(</w:t>
      </w:r>
      <w:r w:rsidR="00C2057E" w:rsidRPr="00C2057E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Garante per la protezione</w:t>
      </w:r>
      <w:r w:rsidR="00C2057E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</w:t>
      </w:r>
      <w:r w:rsidR="00C2057E" w:rsidRPr="00C2057E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dei dati personali</w:t>
      </w:r>
      <w:r w:rsidR="00C2057E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)</w:t>
      </w:r>
      <w:r w:rsidR="00C2057E" w:rsidRPr="00C2057E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, fatta salva ogni altra forma di ricorso amministrativo o</w:t>
      </w:r>
      <w:r w:rsidR="00C2057E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</w:t>
      </w:r>
      <w:r w:rsidR="00C2057E" w:rsidRPr="00C2057E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giurisdizionale</w:t>
      </w:r>
      <w:r w:rsidR="00C2057E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.</w:t>
      </w:r>
    </w:p>
    <w:p w14:paraId="05D1CBDE" w14:textId="58F37AA5" w:rsidR="0096175F" w:rsidRPr="002E79B4" w:rsidRDefault="002E79B4" w:rsidP="002E79B4">
      <w:pPr>
        <w:spacing w:before="120" w:after="60" w:line="276" w:lineRule="auto"/>
        <w:ind w:left="28" w:right="57"/>
        <w:jc w:val="both"/>
        <w:textAlignment w:val="baseline"/>
        <w:rPr>
          <w:rFonts w:ascii="Garamond" w:eastAsia="Times New Roman" w:hAnsi="Garamond" w:cs="Mongolian Baiti"/>
          <w:b/>
          <w:bCs/>
          <w:color w:val="000000"/>
          <w:sz w:val="24"/>
          <w:szCs w:val="24"/>
          <w:lang w:eastAsia="it-IT"/>
        </w:rPr>
      </w:pPr>
      <w:r w:rsidRPr="002E79B4">
        <w:rPr>
          <w:rFonts w:ascii="Garamond" w:eastAsia="Times New Roman" w:hAnsi="Garamond" w:cs="Mongolian Baiti"/>
          <w:b/>
          <w:bCs/>
          <w:color w:val="000000"/>
          <w:sz w:val="24"/>
          <w:szCs w:val="24"/>
          <w:lang w:eastAsia="it-IT"/>
        </w:rPr>
        <w:t>ALTRO</w:t>
      </w:r>
    </w:p>
    <w:p w14:paraId="54469E23" w14:textId="31FA98B2" w:rsidR="007E7AA6" w:rsidRPr="002E79B4" w:rsidRDefault="0034602D" w:rsidP="002E79B4">
      <w:pPr>
        <w:spacing w:after="60" w:line="276" w:lineRule="auto"/>
        <w:ind w:left="28" w:right="57"/>
        <w:jc w:val="both"/>
        <w:textAlignment w:val="baseline"/>
        <w:rPr>
          <w:rFonts w:ascii="Garamond" w:eastAsia="Times New Roman" w:hAnsi="Garamond" w:cs="Mongolian Baiti"/>
          <w:color w:val="000000"/>
          <w:sz w:val="24"/>
          <w:szCs w:val="24"/>
          <w:bdr w:val="none" w:sz="0" w:space="0" w:color="auto" w:frame="1"/>
          <w:lang w:eastAsia="it-IT"/>
        </w:rPr>
      </w:pPr>
      <w:r w:rsidRPr="00BE5AE1">
        <w:rPr>
          <w:rFonts w:ascii="Garamond" w:eastAsia="Times New Roman" w:hAnsi="Garamond" w:cs="Mongolian Baiti"/>
          <w:color w:val="000000"/>
          <w:sz w:val="24"/>
          <w:szCs w:val="24"/>
          <w:bdr w:val="none" w:sz="0" w:space="0" w:color="auto" w:frame="1"/>
          <w:lang w:eastAsia="it-IT"/>
        </w:rPr>
        <w:t>Per quanto non menzionato si fa espresso richiamo alle disposizioni vigenti in materia</w:t>
      </w:r>
      <w:r w:rsidR="006A781A">
        <w:rPr>
          <w:rFonts w:ascii="Garamond" w:eastAsia="Times New Roman" w:hAnsi="Garamond" w:cs="Mongolian Baiti"/>
          <w:color w:val="000000"/>
          <w:sz w:val="24"/>
          <w:szCs w:val="24"/>
          <w:bdr w:val="none" w:sz="0" w:space="0" w:color="auto" w:frame="1"/>
          <w:lang w:eastAsia="it-IT"/>
        </w:rPr>
        <w:t xml:space="preserve">. </w:t>
      </w:r>
      <w:r w:rsidR="007B1C26" w:rsidRPr="006A781A">
        <w:rPr>
          <w:rFonts w:ascii="Garamond" w:hAnsi="Garamond" w:cs="Mongolian Baiti"/>
          <w:iCs/>
          <w:color w:val="000000"/>
          <w:sz w:val="24"/>
          <w:szCs w:val="24"/>
        </w:rPr>
        <w:t>*La presente informativa</w:t>
      </w:r>
      <w:r w:rsidR="002A65DB" w:rsidRPr="006A781A">
        <w:rPr>
          <w:rFonts w:ascii="Garamond" w:hAnsi="Garamond" w:cs="Mongolian Baiti"/>
          <w:iCs/>
          <w:color w:val="000000"/>
          <w:sz w:val="24"/>
          <w:szCs w:val="24"/>
        </w:rPr>
        <w:t xml:space="preserve"> </w:t>
      </w:r>
      <w:r w:rsidR="007B1C26" w:rsidRPr="006A781A">
        <w:rPr>
          <w:rFonts w:ascii="Garamond" w:hAnsi="Garamond" w:cs="Mongolian Baiti"/>
          <w:iCs/>
          <w:color w:val="000000"/>
          <w:sz w:val="24"/>
          <w:szCs w:val="24"/>
        </w:rPr>
        <w:t xml:space="preserve">potrà essere </w:t>
      </w:r>
      <w:r w:rsidRPr="006A781A">
        <w:rPr>
          <w:rFonts w:ascii="Garamond" w:hAnsi="Garamond" w:cs="Mongolian Baiti"/>
          <w:iCs/>
          <w:color w:val="000000"/>
          <w:sz w:val="24"/>
          <w:szCs w:val="24"/>
        </w:rPr>
        <w:t xml:space="preserve">modificata, </w:t>
      </w:r>
      <w:r w:rsidR="007B1C26" w:rsidRPr="006A781A">
        <w:rPr>
          <w:rFonts w:ascii="Garamond" w:hAnsi="Garamond" w:cs="Mongolian Baiti"/>
          <w:iCs/>
          <w:color w:val="000000"/>
          <w:sz w:val="24"/>
          <w:szCs w:val="24"/>
        </w:rPr>
        <w:t xml:space="preserve">integrata </w:t>
      </w:r>
      <w:r w:rsidRPr="006A781A">
        <w:rPr>
          <w:rFonts w:ascii="Garamond" w:hAnsi="Garamond" w:cs="Mongolian Baiti"/>
          <w:iCs/>
          <w:color w:val="000000"/>
          <w:sz w:val="24"/>
          <w:szCs w:val="24"/>
        </w:rPr>
        <w:t>e</w:t>
      </w:r>
      <w:r w:rsidR="002E79B4">
        <w:rPr>
          <w:rFonts w:ascii="Garamond" w:hAnsi="Garamond" w:cs="Mongolian Baiti"/>
          <w:iCs/>
          <w:color w:val="000000"/>
          <w:sz w:val="24"/>
          <w:szCs w:val="24"/>
        </w:rPr>
        <w:t>/</w:t>
      </w:r>
      <w:r w:rsidR="00656E74">
        <w:rPr>
          <w:rFonts w:ascii="Garamond" w:hAnsi="Garamond" w:cs="Mongolian Baiti"/>
          <w:iCs/>
          <w:color w:val="000000"/>
          <w:sz w:val="24"/>
          <w:szCs w:val="24"/>
        </w:rPr>
        <w:t>o</w:t>
      </w:r>
      <w:r w:rsidRPr="006A781A">
        <w:rPr>
          <w:rFonts w:ascii="Garamond" w:hAnsi="Garamond" w:cs="Mongolian Baiti"/>
          <w:iCs/>
          <w:color w:val="000000"/>
          <w:sz w:val="24"/>
          <w:szCs w:val="24"/>
        </w:rPr>
        <w:t xml:space="preserve"> aggiornata </w:t>
      </w:r>
      <w:r w:rsidR="007B1C26" w:rsidRPr="006A781A">
        <w:rPr>
          <w:rFonts w:ascii="Garamond" w:hAnsi="Garamond" w:cs="Mongolian Baiti"/>
          <w:iCs/>
          <w:color w:val="000000"/>
          <w:sz w:val="24"/>
          <w:szCs w:val="24"/>
        </w:rPr>
        <w:t>per assecondare l'evoluzione normativa.</w:t>
      </w:r>
    </w:p>
    <w:sectPr w:rsidR="007E7AA6" w:rsidRPr="002E79B4" w:rsidSect="002E79B4">
      <w:headerReference w:type="default" r:id="rId9"/>
      <w:footerReference w:type="default" r:id="rId10"/>
      <w:pgSz w:w="11906" w:h="16838"/>
      <w:pgMar w:top="2552" w:right="1134" w:bottom="1276" w:left="1134" w:header="737" w:footer="39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B88B8" w14:textId="77777777" w:rsidR="00774E88" w:rsidRDefault="00774E88" w:rsidP="002F7C37">
      <w:pPr>
        <w:spacing w:after="0" w:line="240" w:lineRule="auto"/>
      </w:pPr>
      <w:r>
        <w:separator/>
      </w:r>
    </w:p>
  </w:endnote>
  <w:endnote w:type="continuationSeparator" w:id="0">
    <w:p w14:paraId="7BEFCF0A" w14:textId="77777777" w:rsidR="00774E88" w:rsidRDefault="00774E88" w:rsidP="002F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7822265"/>
      <w:docPartObj>
        <w:docPartGallery w:val="Page Numbers (Bottom of Page)"/>
        <w:docPartUnique/>
      </w:docPartObj>
    </w:sdtPr>
    <w:sdtEndPr>
      <w:rPr>
        <w:rFonts w:ascii="Garamond" w:hAnsi="Garamond" w:cs="Mongolian Baiti"/>
        <w:b/>
      </w:rPr>
    </w:sdtEndPr>
    <w:sdtContent>
      <w:p w14:paraId="3775CC09" w14:textId="77777777" w:rsidR="002E79B4" w:rsidRPr="002E79B4" w:rsidRDefault="002E79B4" w:rsidP="002F4E8A">
        <w:pPr>
          <w:pStyle w:val="Pidipagina"/>
          <w:pBdr>
            <w:top w:val="single" w:sz="4" w:space="1" w:color="auto"/>
          </w:pBdr>
          <w:jc w:val="center"/>
          <w:rPr>
            <w:sz w:val="4"/>
            <w:szCs w:val="4"/>
          </w:rPr>
        </w:pPr>
      </w:p>
      <w:p w14:paraId="231462AE" w14:textId="349AF355" w:rsidR="002F7C37" w:rsidRPr="002E79B4" w:rsidRDefault="002F7C37" w:rsidP="002F4E8A">
        <w:pPr>
          <w:pStyle w:val="Pidipagina"/>
          <w:pBdr>
            <w:top w:val="single" w:sz="4" w:space="1" w:color="auto"/>
          </w:pBdr>
          <w:jc w:val="center"/>
          <w:rPr>
            <w:rFonts w:ascii="Garamond" w:hAnsi="Garamond" w:cs="Mongolian Baiti"/>
            <w:b/>
          </w:rPr>
        </w:pPr>
        <w:r w:rsidRPr="002E79B4">
          <w:rPr>
            <w:rFonts w:ascii="Garamond" w:hAnsi="Garamond" w:cs="Mongolian Baiti"/>
            <w:b/>
          </w:rPr>
          <w:fldChar w:fldCharType="begin"/>
        </w:r>
        <w:r w:rsidRPr="002E79B4">
          <w:rPr>
            <w:rFonts w:ascii="Garamond" w:hAnsi="Garamond" w:cs="Mongolian Baiti"/>
            <w:b/>
          </w:rPr>
          <w:instrText>PAGE   \* MERGEFORMAT</w:instrText>
        </w:r>
        <w:r w:rsidRPr="002E79B4">
          <w:rPr>
            <w:rFonts w:ascii="Garamond" w:hAnsi="Garamond" w:cs="Mongolian Baiti"/>
            <w:b/>
          </w:rPr>
          <w:fldChar w:fldCharType="separate"/>
        </w:r>
        <w:r w:rsidR="002F4E8A" w:rsidRPr="002E79B4">
          <w:rPr>
            <w:rFonts w:ascii="Garamond" w:hAnsi="Garamond" w:cs="Mongolian Baiti"/>
            <w:b/>
            <w:noProof/>
          </w:rPr>
          <w:t>1</w:t>
        </w:r>
        <w:r w:rsidRPr="002E79B4">
          <w:rPr>
            <w:rFonts w:ascii="Garamond" w:hAnsi="Garamond" w:cs="Mongolian Baiti"/>
            <w:b/>
          </w:rPr>
          <w:fldChar w:fldCharType="end"/>
        </w:r>
      </w:p>
    </w:sdtContent>
  </w:sdt>
  <w:p w14:paraId="601A5F90" w14:textId="77777777" w:rsidR="002F7C37" w:rsidRDefault="002F7C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A5EE6" w14:textId="77777777" w:rsidR="00774E88" w:rsidRDefault="00774E88" w:rsidP="002F7C37">
      <w:pPr>
        <w:spacing w:after="0" w:line="240" w:lineRule="auto"/>
      </w:pPr>
      <w:r>
        <w:separator/>
      </w:r>
    </w:p>
  </w:footnote>
  <w:footnote w:type="continuationSeparator" w:id="0">
    <w:p w14:paraId="7CD976BF" w14:textId="77777777" w:rsidR="00774E88" w:rsidRDefault="00774E88" w:rsidP="002F7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2D378" w14:textId="189F58C7" w:rsidR="00C71375" w:rsidRDefault="00C71375">
    <w:pPr>
      <w:pStyle w:val="Intestazione"/>
    </w:pPr>
    <w:r>
      <w:rPr>
        <w:rFonts w:ascii="Trebuchet MS" w:hAnsi="Trebuchet MS"/>
        <w:b/>
        <w:i/>
        <w:noProof/>
        <w:sz w:val="6"/>
        <w:szCs w:val="30"/>
      </w:rPr>
      <w:drawing>
        <wp:anchor distT="0" distB="0" distL="114300" distR="114300" simplePos="0" relativeHeight="251659264" behindDoc="0" locked="0" layoutInCell="1" allowOverlap="1" wp14:anchorId="341D77B3" wp14:editId="7698EA4E">
          <wp:simplePos x="0" y="0"/>
          <wp:positionH relativeFrom="margin">
            <wp:align>center</wp:align>
          </wp:positionH>
          <wp:positionV relativeFrom="paragraph">
            <wp:posOffset>-10160</wp:posOffset>
          </wp:positionV>
          <wp:extent cx="1757749" cy="9720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749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37D"/>
    <w:multiLevelType w:val="hybridMultilevel"/>
    <w:tmpl w:val="5816C506"/>
    <w:lvl w:ilvl="0" w:tplc="F4285DA8">
      <w:numFmt w:val="bullet"/>
      <w:lvlText w:val="-"/>
      <w:lvlJc w:val="left"/>
      <w:pPr>
        <w:ind w:left="720" w:hanging="360"/>
      </w:pPr>
      <w:rPr>
        <w:rFonts w:ascii="Mongolian Baiti" w:eastAsia="Times New Roman" w:hAnsi="Mongolian Baiti" w:cs="Mongolian Bait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5010C"/>
    <w:multiLevelType w:val="hybridMultilevel"/>
    <w:tmpl w:val="D5B4F9AC"/>
    <w:lvl w:ilvl="0" w:tplc="1E1A2910">
      <w:start w:val="14"/>
      <w:numFmt w:val="bullet"/>
      <w:lvlText w:val="-"/>
      <w:lvlJc w:val="left"/>
      <w:pPr>
        <w:ind w:left="388" w:hanging="360"/>
      </w:pPr>
      <w:rPr>
        <w:rFonts w:ascii="Garamond" w:eastAsia="Times New Roman" w:hAnsi="Garamond" w:cs="Mongolian Baiti" w:hint="default"/>
      </w:rPr>
    </w:lvl>
    <w:lvl w:ilvl="1" w:tplc="0410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984"/>
    <w:rsid w:val="00081197"/>
    <w:rsid w:val="000B6B5F"/>
    <w:rsid w:val="000E78AE"/>
    <w:rsid w:val="001610F7"/>
    <w:rsid w:val="00180283"/>
    <w:rsid w:val="00231A26"/>
    <w:rsid w:val="002335D3"/>
    <w:rsid w:val="002A65DB"/>
    <w:rsid w:val="002E79B4"/>
    <w:rsid w:val="002F4E8A"/>
    <w:rsid w:val="002F7C37"/>
    <w:rsid w:val="003133C7"/>
    <w:rsid w:val="0034602D"/>
    <w:rsid w:val="003C55E3"/>
    <w:rsid w:val="003E6B2E"/>
    <w:rsid w:val="00514F1C"/>
    <w:rsid w:val="005246DA"/>
    <w:rsid w:val="00571137"/>
    <w:rsid w:val="005858D5"/>
    <w:rsid w:val="005C658F"/>
    <w:rsid w:val="006509A3"/>
    <w:rsid w:val="00656E74"/>
    <w:rsid w:val="006710E3"/>
    <w:rsid w:val="006A781A"/>
    <w:rsid w:val="006D53EC"/>
    <w:rsid w:val="006D6388"/>
    <w:rsid w:val="006E2A0D"/>
    <w:rsid w:val="007150FC"/>
    <w:rsid w:val="00716E0D"/>
    <w:rsid w:val="007376E4"/>
    <w:rsid w:val="0076511F"/>
    <w:rsid w:val="00774E88"/>
    <w:rsid w:val="007B1C26"/>
    <w:rsid w:val="007E7AA6"/>
    <w:rsid w:val="007F15A5"/>
    <w:rsid w:val="00842B83"/>
    <w:rsid w:val="00890E67"/>
    <w:rsid w:val="00892E6B"/>
    <w:rsid w:val="0092548F"/>
    <w:rsid w:val="00936DE5"/>
    <w:rsid w:val="0096175F"/>
    <w:rsid w:val="00961BD1"/>
    <w:rsid w:val="009E74D5"/>
    <w:rsid w:val="009F0CC9"/>
    <w:rsid w:val="00A07043"/>
    <w:rsid w:val="00A20472"/>
    <w:rsid w:val="00AE1427"/>
    <w:rsid w:val="00AF341D"/>
    <w:rsid w:val="00B15B8C"/>
    <w:rsid w:val="00B96472"/>
    <w:rsid w:val="00BA4A0D"/>
    <w:rsid w:val="00BA5634"/>
    <w:rsid w:val="00BE5AE1"/>
    <w:rsid w:val="00BF63AB"/>
    <w:rsid w:val="00BF7715"/>
    <w:rsid w:val="00C16E19"/>
    <w:rsid w:val="00C2057E"/>
    <w:rsid w:val="00C21EB7"/>
    <w:rsid w:val="00C27A5F"/>
    <w:rsid w:val="00C71375"/>
    <w:rsid w:val="00CB4F62"/>
    <w:rsid w:val="00D47636"/>
    <w:rsid w:val="00D8636C"/>
    <w:rsid w:val="00D90303"/>
    <w:rsid w:val="00DB616E"/>
    <w:rsid w:val="00E0040E"/>
    <w:rsid w:val="00E00456"/>
    <w:rsid w:val="00E53984"/>
    <w:rsid w:val="00F17F22"/>
    <w:rsid w:val="00F26C41"/>
    <w:rsid w:val="00F323EF"/>
    <w:rsid w:val="00F421DA"/>
    <w:rsid w:val="00FC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D2F98"/>
  <w15:chartTrackingRefBased/>
  <w15:docId w15:val="{1F246EF9-293E-4C12-9248-7AE2E640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5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5398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5398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92E6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F7C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7C37"/>
  </w:style>
  <w:style w:type="paragraph" w:styleId="Pidipagina">
    <w:name w:val="footer"/>
    <w:basedOn w:val="Normale"/>
    <w:link w:val="PidipaginaCarattere"/>
    <w:uiPriority w:val="99"/>
    <w:unhideWhenUsed/>
    <w:rsid w:val="002F7C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7C37"/>
  </w:style>
  <w:style w:type="character" w:styleId="Menzionenonrisolta">
    <w:name w:val="Unresolved Mention"/>
    <w:basedOn w:val="Carpredefinitoparagrafo"/>
    <w:uiPriority w:val="99"/>
    <w:semiHidden/>
    <w:unhideWhenUsed/>
    <w:rsid w:val="005246DA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7E7AA6"/>
    <w:pPr>
      <w:widowControl w:val="0"/>
      <w:autoSpaceDE w:val="0"/>
      <w:autoSpaceDN w:val="0"/>
      <w:spacing w:after="0" w:line="240" w:lineRule="auto"/>
      <w:ind w:left="834"/>
    </w:pPr>
    <w:rPr>
      <w:rFonts w:ascii="Calibri" w:eastAsia="Calibri" w:hAnsi="Calibri" w:cs="Calibri"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E7AA6"/>
    <w:rPr>
      <w:rFonts w:ascii="Calibri" w:eastAsia="Calibri" w:hAnsi="Calibri" w:cs="Calibr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2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iglio.basilicata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fficiosegreteriaudp@pec.consiglio.basilicat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NICOLAZZO DPO</dc:creator>
  <cp:keywords/>
  <dc:description/>
  <cp:lastModifiedBy>Pasquale Nicolazzo</cp:lastModifiedBy>
  <cp:revision>6</cp:revision>
  <dcterms:created xsi:type="dcterms:W3CDTF">2021-11-23T11:36:00Z</dcterms:created>
  <dcterms:modified xsi:type="dcterms:W3CDTF">2021-11-23T11:52:00Z</dcterms:modified>
</cp:coreProperties>
</file>